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18A" w:rsidRPr="009E7D92" w:rsidRDefault="00497B85" w:rsidP="007E718A">
      <w:pPr>
        <w:pStyle w:val="Kop1"/>
        <w:rPr>
          <w:b/>
          <w:lang w:val="nl-NL"/>
        </w:rPr>
      </w:pPr>
      <w:r>
        <w:rPr>
          <w:b/>
          <w:lang w:val="nl-NL"/>
        </w:rPr>
        <w:t xml:space="preserve">Samenvatting </w:t>
      </w:r>
      <w:r w:rsidR="007E718A" w:rsidRPr="009E7D92">
        <w:rPr>
          <w:b/>
          <w:lang w:val="nl-NL"/>
        </w:rPr>
        <w:t>Benchmark Hogesch</w:t>
      </w:r>
      <w:r w:rsidR="00F46621">
        <w:rPr>
          <w:b/>
          <w:lang w:val="nl-NL"/>
        </w:rPr>
        <w:t>oolbibliotheken 2017</w:t>
      </w:r>
      <w:r w:rsidR="007E718A" w:rsidRPr="009E7D92">
        <w:rPr>
          <w:b/>
          <w:lang w:val="nl-NL"/>
        </w:rPr>
        <w:t>.</w:t>
      </w:r>
    </w:p>
    <w:p w:rsidR="007E718A" w:rsidRPr="003B5454" w:rsidRDefault="007E718A" w:rsidP="007E718A">
      <w:pPr>
        <w:rPr>
          <w:lang w:val="nl-NL"/>
        </w:rPr>
      </w:pPr>
    </w:p>
    <w:p w:rsidR="007E718A" w:rsidRDefault="007E718A" w:rsidP="007E718A">
      <w:pPr>
        <w:rPr>
          <w:lang w:val="nl-NL"/>
        </w:rPr>
      </w:pPr>
      <w:r w:rsidRPr="003B5454">
        <w:rPr>
          <w:lang w:val="nl-NL"/>
        </w:rPr>
        <w:t>Sinds enkele jaren onderzo</w:t>
      </w:r>
      <w:r>
        <w:rPr>
          <w:lang w:val="nl-NL"/>
        </w:rPr>
        <w:t>ek</w:t>
      </w:r>
      <w:r w:rsidRPr="003B5454">
        <w:rPr>
          <w:lang w:val="nl-NL"/>
        </w:rPr>
        <w:t>t het SHB de performance van bibliotheekvoorzieningen in het HBO door middel van de SHB Benchmark. Deze benchmark betreft</w:t>
      </w:r>
      <w:r w:rsidR="00F46621">
        <w:rPr>
          <w:lang w:val="nl-NL"/>
        </w:rPr>
        <w:t xml:space="preserve"> 21</w:t>
      </w:r>
      <w:r>
        <w:rPr>
          <w:lang w:val="nl-NL"/>
        </w:rPr>
        <w:t xml:space="preserve"> bibliothek</w:t>
      </w:r>
      <w:r w:rsidR="00F46621">
        <w:rPr>
          <w:lang w:val="nl-NL"/>
        </w:rPr>
        <w:t>en. Hiermee dekt dit ongeveer 96</w:t>
      </w:r>
      <w:r>
        <w:rPr>
          <w:lang w:val="nl-NL"/>
        </w:rPr>
        <w:t xml:space="preserve"> % van het totaal aan Hogeschool studenten.</w:t>
      </w:r>
    </w:p>
    <w:p w:rsidR="007E718A" w:rsidRDefault="007E718A" w:rsidP="007E718A">
      <w:pPr>
        <w:pStyle w:val="Kop1"/>
        <w:rPr>
          <w:lang w:val="nl-NL"/>
        </w:rPr>
      </w:pPr>
      <w:r>
        <w:rPr>
          <w:lang w:val="nl-NL"/>
        </w:rPr>
        <w:t>Trends</w:t>
      </w:r>
    </w:p>
    <w:p w:rsidR="007E718A" w:rsidRDefault="007E718A" w:rsidP="007E718A">
      <w:pPr>
        <w:rPr>
          <w:lang w:val="nl-NL"/>
        </w:rPr>
      </w:pPr>
      <w:r>
        <w:rPr>
          <w:lang w:val="nl-NL"/>
        </w:rPr>
        <w:t xml:space="preserve">Samenvattend komen de volgende trends naar voren: </w:t>
      </w:r>
    </w:p>
    <w:p w:rsidR="007E718A" w:rsidRPr="007E718A" w:rsidRDefault="007E718A">
      <w:pPr>
        <w:rPr>
          <w:lang w:val="nl-NL"/>
        </w:rPr>
      </w:pPr>
    </w:p>
    <w:p w:rsidR="007E718A" w:rsidRDefault="007E718A" w:rsidP="007E718A">
      <w:pPr>
        <w:pStyle w:val="Kop2"/>
        <w:rPr>
          <w:lang w:val="nl-NL"/>
        </w:rPr>
      </w:pPr>
      <w:r>
        <w:rPr>
          <w:lang w:val="nl-NL"/>
        </w:rPr>
        <w:t>Globale uitgaven.</w:t>
      </w:r>
    </w:p>
    <w:p w:rsidR="007E718A" w:rsidRDefault="007C272E" w:rsidP="007E718A">
      <w:pPr>
        <w:rPr>
          <w:lang w:val="nl-NL"/>
        </w:rPr>
      </w:pPr>
      <w:r>
        <w:rPr>
          <w:lang w:val="nl-NL"/>
        </w:rPr>
        <w:t>Ondanks diverse bezuinigingsrondes zijn de totale uitgav</w:t>
      </w:r>
      <w:r w:rsidR="00F46621">
        <w:rPr>
          <w:lang w:val="nl-NL"/>
        </w:rPr>
        <w:t>en aan de HBO Bibliotheek met 10</w:t>
      </w:r>
      <w:r>
        <w:rPr>
          <w:lang w:val="nl-NL"/>
        </w:rPr>
        <w:t xml:space="preserve"> </w:t>
      </w:r>
      <w:r w:rsidR="00F46621">
        <w:rPr>
          <w:lang w:val="nl-NL"/>
        </w:rPr>
        <w:t>% toegenomen tussen 2010 en 2017</w:t>
      </w:r>
      <w:r>
        <w:rPr>
          <w:lang w:val="nl-NL"/>
        </w:rPr>
        <w:t>.</w:t>
      </w:r>
      <w:r w:rsidR="00270AC4">
        <w:rPr>
          <w:lang w:val="nl-NL"/>
        </w:rPr>
        <w:t xml:space="preserve"> Houden we een CPI aan van 3 % dan zijn de uitgaven in feite gelijk gebleven.</w:t>
      </w:r>
      <w:r w:rsidR="00F46621">
        <w:rPr>
          <w:lang w:val="nl-NL"/>
        </w:rPr>
        <w:t xml:space="preserve"> Gemiddeld gaat 1-1,5 % van de totale uitgave van een Hogeschool naar de Bibliotheek. In de Universitaire wereld is dit 4-4,5%</w:t>
      </w:r>
    </w:p>
    <w:p w:rsidR="00270AC4" w:rsidRDefault="00270AC4" w:rsidP="007E718A">
      <w:pPr>
        <w:rPr>
          <w:lang w:val="nl-NL"/>
        </w:rPr>
      </w:pPr>
    </w:p>
    <w:p w:rsidR="007E718A" w:rsidRDefault="007E718A" w:rsidP="007E718A">
      <w:pPr>
        <w:pStyle w:val="Kop2"/>
        <w:rPr>
          <w:lang w:val="nl-NL"/>
        </w:rPr>
      </w:pPr>
      <w:r w:rsidRPr="0069100C">
        <w:rPr>
          <w:lang w:val="nl-NL"/>
        </w:rPr>
        <w:t xml:space="preserve">Uitgaven collectievorming. </w:t>
      </w:r>
    </w:p>
    <w:p w:rsidR="007E718A" w:rsidRDefault="007E718A" w:rsidP="007E718A">
      <w:pPr>
        <w:rPr>
          <w:lang w:val="nl-NL"/>
        </w:rPr>
      </w:pPr>
      <w:r w:rsidRPr="0069100C">
        <w:rPr>
          <w:lang w:val="nl-NL"/>
        </w:rPr>
        <w:t>De uitgave</w:t>
      </w:r>
      <w:r w:rsidR="007C272E">
        <w:rPr>
          <w:lang w:val="nl-NL"/>
        </w:rPr>
        <w:t>n aan digitale bronnen nemen</w:t>
      </w:r>
      <w:r w:rsidRPr="0069100C">
        <w:rPr>
          <w:lang w:val="nl-NL"/>
        </w:rPr>
        <w:t xml:space="preserve"> steeds </w:t>
      </w:r>
      <w:r w:rsidR="007C272E">
        <w:rPr>
          <w:lang w:val="nl-NL"/>
        </w:rPr>
        <w:t xml:space="preserve">verder </w:t>
      </w:r>
      <w:r w:rsidRPr="0069100C">
        <w:rPr>
          <w:lang w:val="nl-NL"/>
        </w:rPr>
        <w:t xml:space="preserve">toe. </w:t>
      </w:r>
      <w:r w:rsidR="00F46621">
        <w:rPr>
          <w:lang w:val="nl-NL"/>
        </w:rPr>
        <w:t xml:space="preserve"> Zo is nu 62</w:t>
      </w:r>
      <w:r w:rsidR="007C272E">
        <w:rPr>
          <w:lang w:val="nl-NL"/>
        </w:rPr>
        <w:t>% van het collectiebudget  voor de digitale collectie. Er is</w:t>
      </w:r>
      <w:r w:rsidRPr="0069100C">
        <w:rPr>
          <w:lang w:val="nl-NL"/>
        </w:rPr>
        <w:t xml:space="preserve"> een duidelijke afname zichtbaar van</w:t>
      </w:r>
      <w:r w:rsidR="007C272E">
        <w:rPr>
          <w:lang w:val="nl-NL"/>
        </w:rPr>
        <w:t xml:space="preserve"> uitgaven aan (gedrukte) boeken</w:t>
      </w:r>
      <w:r w:rsidR="006332DC">
        <w:rPr>
          <w:lang w:val="nl-NL"/>
        </w:rPr>
        <w:t xml:space="preserve"> met 30% in de periode 2010-2017. Met name bij kleinere Hogeschoolbibliotheken is dit effect minder</w:t>
      </w:r>
    </w:p>
    <w:p w:rsidR="00270AC4" w:rsidRDefault="007E718A" w:rsidP="007E718A">
      <w:pPr>
        <w:rPr>
          <w:lang w:val="nl-NL"/>
        </w:rPr>
      </w:pPr>
      <w:r w:rsidRPr="0069100C">
        <w:rPr>
          <w:lang w:val="nl-NL"/>
        </w:rPr>
        <w:t xml:space="preserve"> </w:t>
      </w:r>
    </w:p>
    <w:p w:rsidR="007E718A" w:rsidRDefault="00270AC4" w:rsidP="007E718A">
      <w:pPr>
        <w:pStyle w:val="Kop2"/>
        <w:rPr>
          <w:lang w:val="nl-NL"/>
        </w:rPr>
      </w:pPr>
      <w:r>
        <w:rPr>
          <w:lang w:val="nl-NL"/>
        </w:rPr>
        <w:t>Uitleningen</w:t>
      </w:r>
    </w:p>
    <w:p w:rsidR="00270AC4" w:rsidRDefault="00270AC4" w:rsidP="00270AC4">
      <w:pPr>
        <w:rPr>
          <w:lang w:val="nl-NL"/>
        </w:rPr>
      </w:pPr>
    </w:p>
    <w:p w:rsidR="006332DC" w:rsidRDefault="006332DC" w:rsidP="006332DC">
      <w:pPr>
        <w:rPr>
          <w:lang w:val="nl-NL"/>
        </w:rPr>
      </w:pPr>
      <w:r>
        <w:rPr>
          <w:lang w:val="nl-NL"/>
        </w:rPr>
        <w:t>In de periode 2010 -2017</w:t>
      </w:r>
      <w:r w:rsidR="00270AC4">
        <w:rPr>
          <w:lang w:val="nl-NL"/>
        </w:rPr>
        <w:t xml:space="preserve"> is het aantal uitleningen met 37% gedaald. Dat is conform de trend bij de Openbare Bibliotheek ( waar het gaat om de non-fictie titels) en UKB.</w:t>
      </w:r>
      <w:r>
        <w:rPr>
          <w:noProof/>
          <w:lang w:val="nl-NL" w:eastAsia="nl-NL"/>
        </w:rPr>
        <w:drawing>
          <wp:inline distT="0" distB="0" distL="0" distR="0" wp14:anchorId="4404D54D" wp14:editId="77DFB90C">
            <wp:extent cx="4572000" cy="2743200"/>
            <wp:effectExtent l="0" t="0" r="0" b="0"/>
            <wp:docPr id="3" name="Grafie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332DC" w:rsidRDefault="006332DC" w:rsidP="00270AC4">
      <w:pPr>
        <w:pStyle w:val="Kop2"/>
        <w:rPr>
          <w:lang w:val="nl-NL"/>
        </w:rPr>
      </w:pPr>
    </w:p>
    <w:p w:rsidR="006332DC" w:rsidRDefault="006332DC" w:rsidP="00270AC4">
      <w:pPr>
        <w:pStyle w:val="Kop2"/>
        <w:rPr>
          <w:lang w:val="nl-NL"/>
        </w:rPr>
      </w:pPr>
    </w:p>
    <w:p w:rsidR="006332DC" w:rsidRDefault="006332DC" w:rsidP="006332DC">
      <w:pPr>
        <w:rPr>
          <w:lang w:val="nl-NL"/>
        </w:rPr>
      </w:pPr>
    </w:p>
    <w:tbl>
      <w:tblPr>
        <w:tblW w:w="38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5"/>
      </w:tblGrid>
      <w:tr w:rsidR="006332DC" w:rsidRPr="006332DC" w:rsidTr="00947AA2">
        <w:trPr>
          <w:trHeight w:val="269"/>
        </w:trPr>
        <w:tc>
          <w:tcPr>
            <w:tcW w:w="38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000000" w:fill="D8E4BC"/>
            <w:vAlign w:val="bottom"/>
            <w:hideMark/>
          </w:tcPr>
          <w:p w:rsidR="006332DC" w:rsidRPr="006332DC" w:rsidRDefault="006332DC" w:rsidP="006332DC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nl-NL" w:eastAsia="nl-NL"/>
              </w:rPr>
            </w:pPr>
            <w:r w:rsidRPr="006332D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nl-NL" w:eastAsia="nl-NL"/>
              </w:rPr>
              <w:t>Leende  een student in 2010 gemiddelde 2,5 boek per jaar,  in 2017 is dit aantal gedaald naar 1, 6 boek ofwel een afname van bijna 40 %</w:t>
            </w:r>
          </w:p>
        </w:tc>
      </w:tr>
      <w:tr w:rsidR="006332DC" w:rsidRPr="006332DC" w:rsidTr="00947AA2">
        <w:trPr>
          <w:trHeight w:val="408"/>
        </w:trPr>
        <w:tc>
          <w:tcPr>
            <w:tcW w:w="38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332DC" w:rsidRPr="006332DC" w:rsidRDefault="006332DC" w:rsidP="006332D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nl-NL" w:eastAsia="nl-NL"/>
              </w:rPr>
            </w:pPr>
          </w:p>
        </w:tc>
      </w:tr>
      <w:tr w:rsidR="006332DC" w:rsidRPr="006332DC" w:rsidTr="00947AA2">
        <w:trPr>
          <w:trHeight w:val="408"/>
        </w:trPr>
        <w:tc>
          <w:tcPr>
            <w:tcW w:w="38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332DC" w:rsidRPr="006332DC" w:rsidRDefault="006332DC" w:rsidP="006332D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nl-NL" w:eastAsia="nl-NL"/>
              </w:rPr>
            </w:pPr>
          </w:p>
        </w:tc>
      </w:tr>
      <w:tr w:rsidR="006332DC" w:rsidRPr="006332DC" w:rsidTr="00947AA2">
        <w:trPr>
          <w:trHeight w:val="408"/>
        </w:trPr>
        <w:tc>
          <w:tcPr>
            <w:tcW w:w="38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332DC" w:rsidRPr="006332DC" w:rsidRDefault="006332DC" w:rsidP="006332DC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nl-NL" w:eastAsia="nl-NL"/>
              </w:rPr>
            </w:pPr>
          </w:p>
        </w:tc>
      </w:tr>
    </w:tbl>
    <w:p w:rsidR="006332DC" w:rsidRPr="006332DC" w:rsidRDefault="006332DC" w:rsidP="006332DC">
      <w:pPr>
        <w:rPr>
          <w:lang w:val="nl-NL"/>
        </w:rPr>
      </w:pPr>
    </w:p>
    <w:p w:rsidR="00270AC4" w:rsidRPr="00F46621" w:rsidRDefault="00270AC4" w:rsidP="00270AC4">
      <w:pPr>
        <w:pStyle w:val="Kop2"/>
        <w:rPr>
          <w:lang w:val="nl-NL"/>
        </w:rPr>
      </w:pPr>
      <w:r w:rsidRPr="00F46621">
        <w:rPr>
          <w:lang w:val="nl-NL"/>
        </w:rPr>
        <w:t>Openingstijden</w:t>
      </w:r>
    </w:p>
    <w:p w:rsidR="00270AC4" w:rsidRPr="00F46621" w:rsidRDefault="00270AC4" w:rsidP="00270AC4">
      <w:pPr>
        <w:rPr>
          <w:lang w:val="nl-NL"/>
        </w:rPr>
      </w:pPr>
    </w:p>
    <w:p w:rsidR="00270AC4" w:rsidRDefault="00270AC4" w:rsidP="00270AC4">
      <w:pPr>
        <w:rPr>
          <w:lang w:val="nl-NL"/>
        </w:rPr>
      </w:pPr>
      <w:r w:rsidRPr="00270AC4">
        <w:rPr>
          <w:lang w:val="nl-NL"/>
        </w:rPr>
        <w:t>De ge</w:t>
      </w:r>
      <w:r w:rsidR="006332DC">
        <w:rPr>
          <w:lang w:val="nl-NL"/>
        </w:rPr>
        <w:t>middelde HBO Bibliotheek (bij meerdere vestigingen die met de grootste formatie)  telt 15</w:t>
      </w:r>
      <w:r w:rsidRPr="00270AC4">
        <w:rPr>
          <w:lang w:val="nl-NL"/>
        </w:rPr>
        <w:t xml:space="preserve"> % meer openingsuren als in 2010</w:t>
      </w:r>
    </w:p>
    <w:p w:rsidR="006332DC" w:rsidRPr="00270AC4" w:rsidRDefault="006332DC" w:rsidP="00270AC4">
      <w:pPr>
        <w:rPr>
          <w:lang w:val="nl-NL"/>
        </w:rPr>
      </w:pPr>
    </w:p>
    <w:p w:rsidR="00270AC4" w:rsidRDefault="00270AC4" w:rsidP="00270AC4">
      <w:pPr>
        <w:pStyle w:val="Kop2"/>
        <w:rPr>
          <w:lang w:val="nl-NL"/>
        </w:rPr>
      </w:pPr>
      <w:r>
        <w:rPr>
          <w:lang w:val="nl-NL"/>
        </w:rPr>
        <w:lastRenderedPageBreak/>
        <w:t xml:space="preserve">Personele kosten en bezetting. </w:t>
      </w:r>
    </w:p>
    <w:p w:rsidR="006332DC" w:rsidRPr="006332DC" w:rsidRDefault="006332DC" w:rsidP="006332DC">
      <w:pPr>
        <w:rPr>
          <w:lang w:val="nl-NL"/>
        </w:rPr>
      </w:pPr>
    </w:p>
    <w:p w:rsidR="00270AC4" w:rsidRDefault="00270AC4" w:rsidP="00270AC4">
      <w:pPr>
        <w:rPr>
          <w:lang w:val="nl-NL"/>
        </w:rPr>
      </w:pPr>
      <w:r>
        <w:rPr>
          <w:lang w:val="nl-NL"/>
        </w:rPr>
        <w:t>Het aandeel van informatiespecialisten binnen de totale formatie</w:t>
      </w:r>
      <w:r w:rsidR="006332DC">
        <w:rPr>
          <w:lang w:val="nl-NL"/>
        </w:rPr>
        <w:t xml:space="preserve"> ( 60 % )</w:t>
      </w:r>
      <w:r>
        <w:rPr>
          <w:lang w:val="nl-NL"/>
        </w:rPr>
        <w:t xml:space="preserve"> is in de loop der jaren toegenomen met 25%. De gemiddelde bibliotheekmedewerker professionaliseert dus steeds verder.</w:t>
      </w:r>
    </w:p>
    <w:tbl>
      <w:tblPr>
        <w:tblW w:w="3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</w:tblGrid>
      <w:tr w:rsidR="006332DC" w:rsidRPr="006332DC" w:rsidTr="00947AA2">
        <w:trPr>
          <w:trHeight w:val="288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332DC" w:rsidRPr="006332DC" w:rsidRDefault="006332DC" w:rsidP="006332DC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nl-NL" w:eastAsia="nl-NL"/>
              </w:rPr>
            </w:pPr>
            <w:r w:rsidRPr="006332DC">
              <w:rPr>
                <w:rFonts w:ascii="Calibri" w:hAnsi="Calibri" w:cs="Calibri"/>
                <w:i/>
                <w:color w:val="000000"/>
                <w:sz w:val="22"/>
                <w:szCs w:val="22"/>
                <w:lang w:val="nl-NL" w:eastAsia="nl-NL"/>
              </w:rPr>
              <w:t xml:space="preserve">Met wat schommelingen is het aantal fte per student ongeveer gelijk gebleven. Door de groei van het aantal studenten zal het </w:t>
            </w:r>
            <w:proofErr w:type="spellStart"/>
            <w:r w:rsidRPr="006332DC">
              <w:rPr>
                <w:rFonts w:ascii="Calibri" w:hAnsi="Calibri" w:cs="Calibri"/>
                <w:i/>
                <w:color w:val="000000"/>
                <w:sz w:val="22"/>
                <w:szCs w:val="22"/>
                <w:lang w:val="nl-NL" w:eastAsia="nl-NL"/>
              </w:rPr>
              <w:t>absloute</w:t>
            </w:r>
            <w:proofErr w:type="spellEnd"/>
            <w:r w:rsidRPr="006332DC">
              <w:rPr>
                <w:rFonts w:ascii="Calibri" w:hAnsi="Calibri" w:cs="Calibri"/>
                <w:i/>
                <w:color w:val="000000"/>
                <w:sz w:val="22"/>
                <w:szCs w:val="22"/>
                <w:lang w:val="nl-NL" w:eastAsia="nl-NL"/>
              </w:rPr>
              <w:t xml:space="preserve"> aantal ook gegroeid zijn. In de benchmarkbibliotheken werken nu 450 Fte.</w:t>
            </w:r>
          </w:p>
        </w:tc>
      </w:tr>
      <w:tr w:rsidR="006332DC" w:rsidRPr="006332DC" w:rsidTr="00947AA2">
        <w:trPr>
          <w:trHeight w:val="408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32DC" w:rsidRPr="006332DC" w:rsidRDefault="006332DC" w:rsidP="006332DC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</w:pPr>
          </w:p>
        </w:tc>
      </w:tr>
      <w:tr w:rsidR="006332DC" w:rsidRPr="006332DC" w:rsidTr="00947AA2">
        <w:trPr>
          <w:trHeight w:val="408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32DC" w:rsidRPr="006332DC" w:rsidRDefault="006332DC" w:rsidP="006332DC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</w:pPr>
          </w:p>
        </w:tc>
      </w:tr>
    </w:tbl>
    <w:p w:rsidR="00270AC4" w:rsidRPr="00497B85" w:rsidRDefault="00270AC4" w:rsidP="00270AC4">
      <w:pPr>
        <w:rPr>
          <w:lang w:val="nl-NL"/>
        </w:rPr>
      </w:pPr>
    </w:p>
    <w:p w:rsidR="007E718A" w:rsidRPr="0069100C" w:rsidRDefault="007E718A" w:rsidP="007E718A">
      <w:pPr>
        <w:rPr>
          <w:i/>
          <w:lang w:val="nl-NL"/>
        </w:rPr>
      </w:pPr>
    </w:p>
    <w:p w:rsidR="007E718A" w:rsidRDefault="007E718A" w:rsidP="007E718A">
      <w:pPr>
        <w:pStyle w:val="Kop2"/>
        <w:rPr>
          <w:lang w:val="nl-NL"/>
        </w:rPr>
      </w:pPr>
      <w:r w:rsidRPr="0069100C">
        <w:rPr>
          <w:lang w:val="nl-NL"/>
        </w:rPr>
        <w:t xml:space="preserve">Gebruik van </w:t>
      </w:r>
      <w:r w:rsidR="00497B85">
        <w:rPr>
          <w:lang w:val="nl-NL"/>
        </w:rPr>
        <w:t xml:space="preserve">digitale </w:t>
      </w:r>
      <w:r w:rsidRPr="0069100C">
        <w:rPr>
          <w:lang w:val="nl-NL"/>
        </w:rPr>
        <w:t xml:space="preserve">bronnen. </w:t>
      </w:r>
    </w:p>
    <w:p w:rsidR="002E4FEF" w:rsidRPr="002E4FEF" w:rsidRDefault="002E4FEF" w:rsidP="002E4FEF">
      <w:pPr>
        <w:rPr>
          <w:lang w:val="nl-NL"/>
        </w:rPr>
      </w:pPr>
    </w:p>
    <w:p w:rsidR="007E718A" w:rsidRDefault="00497B85" w:rsidP="007E718A">
      <w:pPr>
        <w:rPr>
          <w:lang w:val="nl-NL"/>
        </w:rPr>
      </w:pPr>
      <w:r>
        <w:rPr>
          <w:lang w:val="nl-NL"/>
        </w:rPr>
        <w:t>Het gebru</w:t>
      </w:r>
      <w:r w:rsidR="006332DC">
        <w:rPr>
          <w:lang w:val="nl-NL"/>
        </w:rPr>
        <w:t xml:space="preserve">ik van </w:t>
      </w:r>
      <w:proofErr w:type="spellStart"/>
      <w:r w:rsidR="006332DC">
        <w:rPr>
          <w:lang w:val="nl-NL"/>
        </w:rPr>
        <w:t>Picarta</w:t>
      </w:r>
      <w:proofErr w:type="spellEnd"/>
      <w:r w:rsidR="006332DC">
        <w:rPr>
          <w:lang w:val="nl-NL"/>
        </w:rPr>
        <w:t xml:space="preserve"> is de afgelopen 8</w:t>
      </w:r>
      <w:r>
        <w:rPr>
          <w:lang w:val="nl-NL"/>
        </w:rPr>
        <w:t xml:space="preserve"> jaar met 85% afgenomen. Direct toegang tot full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bronnen lijkt de trend. Dat is met name te zien aan het gebruik</w:t>
      </w:r>
      <w:r w:rsidR="002E4FEF">
        <w:rPr>
          <w:lang w:val="nl-NL"/>
        </w:rPr>
        <w:t xml:space="preserve"> van </w:t>
      </w:r>
      <w:proofErr w:type="spellStart"/>
      <w:r w:rsidR="002E4FEF">
        <w:rPr>
          <w:lang w:val="nl-NL"/>
        </w:rPr>
        <w:t>Science</w:t>
      </w:r>
      <w:proofErr w:type="spellEnd"/>
      <w:r w:rsidR="002E4FEF">
        <w:rPr>
          <w:lang w:val="nl-NL"/>
        </w:rPr>
        <w:t xml:space="preserve"> Direct ( + 40% in 6</w:t>
      </w:r>
      <w:r>
        <w:rPr>
          <w:lang w:val="nl-NL"/>
        </w:rPr>
        <w:t xml:space="preserve"> jaar )</w:t>
      </w:r>
      <w:r w:rsidR="002E4FEF">
        <w:rPr>
          <w:lang w:val="nl-NL"/>
        </w:rPr>
        <w:t>, Kluwer Navigator ( + 38 % in 3</w:t>
      </w:r>
      <w:r>
        <w:rPr>
          <w:lang w:val="nl-NL"/>
        </w:rPr>
        <w:t xml:space="preserve"> jaar) en de </w:t>
      </w:r>
      <w:proofErr w:type="spellStart"/>
      <w:r>
        <w:rPr>
          <w:lang w:val="nl-NL"/>
        </w:rPr>
        <w:t>eBooks</w:t>
      </w:r>
      <w:proofErr w:type="spellEnd"/>
      <w:r>
        <w:rPr>
          <w:lang w:val="nl-NL"/>
        </w:rPr>
        <w:t xml:space="preserve"> van Noordhof ( cijfers HU )</w:t>
      </w:r>
    </w:p>
    <w:p w:rsidR="002E4FEF" w:rsidRDefault="002E4FEF" w:rsidP="007E718A">
      <w:pPr>
        <w:rPr>
          <w:lang w:val="nl-NL"/>
        </w:rPr>
      </w:pPr>
    </w:p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</w:tblGrid>
      <w:tr w:rsidR="002E4FEF" w:rsidRPr="002E4FEF" w:rsidTr="00947AA2">
        <w:trPr>
          <w:trHeight w:val="288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2E4FEF" w:rsidRPr="002E4FEF" w:rsidRDefault="002E4FEF" w:rsidP="002E4F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</w:pPr>
            <w:r w:rsidRPr="002E4FEF"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  <w:t xml:space="preserve">Stijging </w:t>
            </w:r>
            <w:proofErr w:type="spellStart"/>
            <w:r w:rsidRPr="002E4FEF"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  <w:t>beinvloed</w:t>
            </w:r>
            <w:proofErr w:type="spellEnd"/>
            <w:r w:rsidRPr="002E4FEF"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  <w:t xml:space="preserve"> door toenemend onderzoek in het HBO en vermoedelijk de inzet van </w:t>
            </w:r>
            <w:proofErr w:type="spellStart"/>
            <w:r w:rsidRPr="002E4FEF"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  <w:t>discoverysystemen</w:t>
            </w:r>
            <w:proofErr w:type="spellEnd"/>
          </w:p>
        </w:tc>
      </w:tr>
      <w:tr w:rsidR="002E4FEF" w:rsidRPr="002E4FEF" w:rsidTr="00947AA2">
        <w:trPr>
          <w:trHeight w:val="408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FEF" w:rsidRPr="002E4FEF" w:rsidRDefault="002E4FEF" w:rsidP="002E4FEF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</w:pPr>
          </w:p>
        </w:tc>
      </w:tr>
      <w:tr w:rsidR="002E4FEF" w:rsidRPr="002E4FEF" w:rsidTr="00947AA2">
        <w:trPr>
          <w:trHeight w:val="408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FEF" w:rsidRPr="002E4FEF" w:rsidRDefault="002E4FEF" w:rsidP="002E4FEF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nl-NL"/>
              </w:rPr>
            </w:pPr>
          </w:p>
        </w:tc>
      </w:tr>
    </w:tbl>
    <w:p w:rsidR="00497B85" w:rsidRDefault="00497B85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</w:p>
    <w:p w:rsidR="00947AA2" w:rsidRDefault="00947AA2" w:rsidP="007E718A">
      <w:pPr>
        <w:rPr>
          <w:lang w:val="nl-NL"/>
        </w:rPr>
      </w:pPr>
      <w:bookmarkStart w:id="0" w:name="_GoBack"/>
      <w:bookmarkEnd w:id="0"/>
    </w:p>
    <w:p w:rsidR="002E4FEF" w:rsidRDefault="002E4FEF" w:rsidP="00947AA2">
      <w:pPr>
        <w:pStyle w:val="Kop2"/>
        <w:rPr>
          <w:lang w:val="nl-NL"/>
        </w:rPr>
      </w:pPr>
      <w:r>
        <w:rPr>
          <w:lang w:val="nl-NL"/>
        </w:rPr>
        <w:t>HBO Kennisbank</w:t>
      </w:r>
    </w:p>
    <w:p w:rsidR="00947AA2" w:rsidRPr="00947AA2" w:rsidRDefault="00947AA2" w:rsidP="00947AA2">
      <w:pPr>
        <w:rPr>
          <w:lang w:val="nl-NL"/>
        </w:rPr>
      </w:pPr>
    </w:p>
    <w:p w:rsidR="002E4FEF" w:rsidRDefault="002E4FEF" w:rsidP="002E4FEF">
      <w:pPr>
        <w:rPr>
          <w:lang w:val="nl-NL"/>
        </w:rPr>
      </w:pPr>
      <w:r>
        <w:rPr>
          <w:noProof/>
          <w:lang w:val="nl-NL" w:eastAsia="nl-NL"/>
        </w:rPr>
        <w:drawing>
          <wp:inline distT="0" distB="0" distL="0" distR="0" wp14:anchorId="75C00463" wp14:editId="49911B06">
            <wp:extent cx="4572000" cy="2712720"/>
            <wp:effectExtent l="0" t="0" r="0" b="11430"/>
            <wp:docPr id="4" name="Grafiek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97B85" w:rsidRDefault="00497B85" w:rsidP="00497B85">
      <w:pPr>
        <w:rPr>
          <w:lang w:val="nl-NL"/>
        </w:rPr>
      </w:pPr>
    </w:p>
    <w:p w:rsidR="00497B85" w:rsidRDefault="00497B85" w:rsidP="00497B85">
      <w:pPr>
        <w:rPr>
          <w:lang w:val="nl-NL"/>
        </w:rPr>
      </w:pPr>
    </w:p>
    <w:p w:rsidR="002E4FEF" w:rsidRDefault="00497B85" w:rsidP="00497B85">
      <w:pPr>
        <w:rPr>
          <w:lang w:val="nl-NL"/>
        </w:rPr>
      </w:pPr>
      <w:r>
        <w:rPr>
          <w:lang w:val="nl-NL"/>
        </w:rPr>
        <w:t>Appie Bieze</w:t>
      </w:r>
    </w:p>
    <w:p w:rsidR="00497B85" w:rsidRPr="00497B85" w:rsidRDefault="002E4FEF" w:rsidP="00497B85">
      <w:pPr>
        <w:rPr>
          <w:lang w:val="nl-NL"/>
        </w:rPr>
      </w:pPr>
      <w:r>
        <w:rPr>
          <w:lang w:val="nl-NL"/>
        </w:rPr>
        <w:t>Juli 2018</w:t>
      </w:r>
    </w:p>
    <w:sectPr w:rsidR="00497B85" w:rsidRPr="00497B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E4F3F"/>
    <w:multiLevelType w:val="hybridMultilevel"/>
    <w:tmpl w:val="F758A96E"/>
    <w:lvl w:ilvl="0" w:tplc="6FB25E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8A"/>
    <w:rsid w:val="00197EF1"/>
    <w:rsid w:val="00270AC4"/>
    <w:rsid w:val="002E4FEF"/>
    <w:rsid w:val="003F5C47"/>
    <w:rsid w:val="00497B85"/>
    <w:rsid w:val="006332DC"/>
    <w:rsid w:val="007C272E"/>
    <w:rsid w:val="007E718A"/>
    <w:rsid w:val="00875FF9"/>
    <w:rsid w:val="00947AA2"/>
    <w:rsid w:val="00C617C3"/>
    <w:rsid w:val="00F4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455B"/>
  <w15:chartTrackingRefBased/>
  <w15:docId w15:val="{C0FF7F66-EA8A-4783-A0B9-BEDA5C75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7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7E71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E71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71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Kop2Char">
    <w:name w:val="Kop 2 Char"/>
    <w:basedOn w:val="Standaardalinea-lettertype"/>
    <w:link w:val="Kop2"/>
    <w:uiPriority w:val="9"/>
    <w:rsid w:val="007E71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Uitleningen (ex.) </a:t>
            </a:r>
            <a:r>
              <a:rPr lang="en-US" sz="1200" baseline="0"/>
              <a:t> per student ( 2010 = 100)</a:t>
            </a:r>
            <a:endParaRPr lang="en-US" sz="12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'P11 en P12'!$C$41</c:f>
              <c:strCache>
                <c:ptCount val="1"/>
                <c:pt idx="0">
                  <c:v>Index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'P11 en P12'!$B$42:$B$49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xVal>
          <c:yVal>
            <c:numRef>
              <c:f>'P11 en P12'!$C$42:$C$49</c:f>
              <c:numCache>
                <c:formatCode>0</c:formatCode>
                <c:ptCount val="8"/>
                <c:pt idx="0">
                  <c:v>100</c:v>
                </c:pt>
                <c:pt idx="1">
                  <c:v>98.015873015873026</c:v>
                </c:pt>
                <c:pt idx="2">
                  <c:v>98.80952380952381</c:v>
                </c:pt>
                <c:pt idx="3">
                  <c:v>90.079365079365076</c:v>
                </c:pt>
                <c:pt idx="4">
                  <c:v>81.746031746031747</c:v>
                </c:pt>
                <c:pt idx="5">
                  <c:v>76.587301587301582</c:v>
                </c:pt>
                <c:pt idx="6">
                  <c:v>63</c:v>
                </c:pt>
                <c:pt idx="7">
                  <c:v>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402-4ED4-983F-9550C5D49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5008672"/>
        <c:axId val="215009064"/>
      </c:scatterChart>
      <c:valAx>
        <c:axId val="215008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15009064"/>
        <c:crosses val="autoZero"/>
        <c:crossBetween val="midCat"/>
      </c:valAx>
      <c:valAx>
        <c:axId val="215009064"/>
        <c:scaling>
          <c:orientation val="minMax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150086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67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158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Groei kennisproducten HBO KB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'HBO Kennisbank'!$C$32</c:f>
              <c:strCache>
                <c:ptCount val="1"/>
                <c:pt idx="0">
                  <c:v>Aantal</c:v>
                </c:pt>
              </c:strCache>
            </c:strRef>
          </c:tx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'HBO Kennisbank'!$B$33:$B$41</c:f>
              <c:strCache>
                <c:ptCount val="9"/>
                <c:pt idx="0">
                  <c:v>t/m 2010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strCache>
            </c:strRef>
          </c:cat>
          <c:val>
            <c:numRef>
              <c:f>'HBO Kennisbank'!$C$33:$C$41</c:f>
              <c:numCache>
                <c:formatCode>General</c:formatCode>
                <c:ptCount val="9"/>
                <c:pt idx="0">
                  <c:v>11634</c:v>
                </c:pt>
                <c:pt idx="1">
                  <c:v>15246</c:v>
                </c:pt>
                <c:pt idx="2">
                  <c:v>19720</c:v>
                </c:pt>
                <c:pt idx="3">
                  <c:v>24263</c:v>
                </c:pt>
                <c:pt idx="4">
                  <c:v>28677</c:v>
                </c:pt>
                <c:pt idx="5">
                  <c:v>33247</c:v>
                </c:pt>
                <c:pt idx="6">
                  <c:v>37478</c:v>
                </c:pt>
                <c:pt idx="7">
                  <c:v>40877</c:v>
                </c:pt>
                <c:pt idx="8">
                  <c:v>48015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B0-4CE4-85DA-A6DD9C37C5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5"/>
        <c:overlap val="-70"/>
        <c:axId val="214134288"/>
        <c:axId val="214134680"/>
      </c:barChart>
      <c:catAx>
        <c:axId val="21413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14134680"/>
        <c:crosses val="autoZero"/>
        <c:auto val="1"/>
        <c:lblAlgn val="ctr"/>
        <c:lblOffset val="100"/>
        <c:noMultiLvlLbl val="0"/>
      </c:catAx>
      <c:valAx>
        <c:axId val="21413468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14134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158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Kantoor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toor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toor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Appie Bieze</dc:creator>
  <cp:keywords/>
  <dc:description/>
  <cp:lastModifiedBy>Appie Bieze</cp:lastModifiedBy>
  <cp:revision>2</cp:revision>
  <dcterms:created xsi:type="dcterms:W3CDTF">2018-07-06T14:27:00Z</dcterms:created>
  <dcterms:modified xsi:type="dcterms:W3CDTF">2018-07-06T14:27:00Z</dcterms:modified>
</cp:coreProperties>
</file>